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F35E58" w14:textId="41E83A20" w:rsidR="004A71F8" w:rsidRDefault="004A71F8" w:rsidP="004A71F8">
      <w:pPr>
        <w:tabs>
          <w:tab w:val="right" w:pos="9800"/>
        </w:tabs>
        <w:spacing w:after="60"/>
        <w:ind w:left="1985" w:hanging="1985"/>
        <w:rPr>
          <w:rFonts w:ascii="Arial" w:hAnsi="Arial" w:cs="Arial"/>
          <w:b/>
          <w:bCs/>
          <w:sz w:val="24"/>
        </w:rPr>
      </w:pPr>
      <w:bookmarkStart w:id="0" w:name="_Hlk60837667"/>
      <w:bookmarkStart w:id="1" w:name="_Hlk94515710"/>
      <w:r>
        <w:rPr>
          <w:rFonts w:ascii="Arial" w:hAnsi="Arial" w:cs="Arial"/>
          <w:b/>
          <w:bCs/>
          <w:sz w:val="24"/>
        </w:rPr>
        <w:t>3GPP TSG-RAN3 Meeting #117-e</w:t>
      </w:r>
      <w:r>
        <w:rPr>
          <w:rFonts w:ascii="Arial" w:hAnsi="Arial" w:cs="Arial"/>
          <w:b/>
          <w:bCs/>
          <w:sz w:val="24"/>
        </w:rPr>
        <w:tab/>
      </w:r>
      <w:r w:rsidRPr="00C20299">
        <w:rPr>
          <w:rFonts w:ascii="Arial" w:hAnsi="Arial" w:cs="Arial"/>
          <w:b/>
          <w:bCs/>
          <w:sz w:val="24"/>
        </w:rPr>
        <w:t>R3-22</w:t>
      </w:r>
      <w:r w:rsidR="00A4124D">
        <w:rPr>
          <w:rFonts w:ascii="Arial" w:hAnsi="Arial" w:cs="Arial"/>
          <w:b/>
          <w:bCs/>
          <w:sz w:val="24"/>
        </w:rPr>
        <w:t>4310</w:t>
      </w:r>
    </w:p>
    <w:p w14:paraId="2C775460" w14:textId="77777777" w:rsidR="004A71F8" w:rsidRDefault="004A71F8" w:rsidP="004A71F8">
      <w:pPr>
        <w:pBdr>
          <w:bottom w:val="single" w:sz="12" w:space="1" w:color="auto"/>
        </w:pBdr>
        <w:rPr>
          <w:rFonts w:ascii="Arial" w:hAnsi="Arial" w:cs="Arial"/>
          <w:b/>
          <w:sz w:val="24"/>
        </w:rPr>
      </w:pPr>
      <w:r>
        <w:rPr>
          <w:rFonts w:ascii="Arial" w:hAnsi="Arial" w:cs="Arial"/>
          <w:b/>
          <w:sz w:val="24"/>
        </w:rPr>
        <w:t>Electronic meeting, 15 August - 24 August 2022</w:t>
      </w:r>
    </w:p>
    <w:bookmarkEnd w:id="0"/>
    <w:p w14:paraId="78ECAAD5" w14:textId="77777777" w:rsidR="004A71F8" w:rsidRDefault="004A71F8" w:rsidP="004A71F8">
      <w:pPr>
        <w:pStyle w:val="3GPPHeader"/>
        <w:spacing w:after="0"/>
      </w:pPr>
    </w:p>
    <w:bookmarkEnd w:id="1"/>
    <w:p w14:paraId="512B3BB5" w14:textId="77777777" w:rsidR="004A71F8" w:rsidRPr="000F4E43" w:rsidRDefault="004A71F8" w:rsidP="004A71F8">
      <w:pPr>
        <w:rPr>
          <w:rFonts w:ascii="Arial" w:hAnsi="Arial" w:cs="Arial"/>
        </w:rPr>
      </w:pPr>
    </w:p>
    <w:p w14:paraId="029E7124" w14:textId="5DF588D6" w:rsidR="004A71F8" w:rsidRDefault="004A71F8" w:rsidP="004A71F8">
      <w:pPr>
        <w:spacing w:after="60"/>
        <w:ind w:left="1985" w:hanging="1985"/>
        <w:rPr>
          <w:rFonts w:ascii="Arial" w:hAnsi="Arial" w:cs="Arial"/>
          <w:b/>
        </w:rPr>
      </w:pPr>
      <w:r>
        <w:rPr>
          <w:rFonts w:ascii="Arial" w:hAnsi="Arial" w:cs="Arial"/>
          <w:b/>
        </w:rPr>
        <w:t>Title:</w:t>
      </w:r>
      <w:r>
        <w:rPr>
          <w:rFonts w:ascii="Arial" w:hAnsi="Arial" w:cs="Arial"/>
          <w:b/>
        </w:rPr>
        <w:tab/>
      </w:r>
      <w:r w:rsidR="00417EB1">
        <w:rPr>
          <w:rFonts w:ascii="Arial" w:hAnsi="Arial" w:cs="Arial"/>
          <w:b/>
        </w:rPr>
        <w:t xml:space="preserve">Draft </w:t>
      </w:r>
      <w:r w:rsidR="00912E0B">
        <w:rPr>
          <w:rFonts w:ascii="Arial" w:hAnsi="Arial" w:cs="Arial"/>
          <w:b/>
        </w:rPr>
        <w:t xml:space="preserve">Reply </w:t>
      </w:r>
      <w:r w:rsidR="00F24A87">
        <w:rPr>
          <w:rFonts w:ascii="Arial" w:hAnsi="Arial" w:cs="Arial"/>
          <w:b/>
        </w:rPr>
        <w:t xml:space="preserve">LS on </w:t>
      </w:r>
      <w:r>
        <w:rPr>
          <w:rFonts w:ascii="Arial" w:hAnsi="Arial" w:cs="Arial"/>
          <w:b/>
        </w:rPr>
        <w:t xml:space="preserve">FS_REDCAP_Ph2 option feasibility </w:t>
      </w:r>
    </w:p>
    <w:p w14:paraId="13671227" w14:textId="77777777" w:rsidR="004A71F8" w:rsidRDefault="004A71F8" w:rsidP="004A71F8">
      <w:pPr>
        <w:spacing w:after="60"/>
        <w:rPr>
          <w:rFonts w:ascii="Arial" w:hAnsi="Arial" w:cs="Arial"/>
          <w:b/>
        </w:rPr>
      </w:pPr>
    </w:p>
    <w:p w14:paraId="74300BC1" w14:textId="7D23B7D3" w:rsidR="004A71F8" w:rsidRPr="00D34721" w:rsidRDefault="004A71F8" w:rsidP="004A71F8">
      <w:pPr>
        <w:spacing w:after="60"/>
        <w:ind w:left="1985" w:hanging="1985"/>
        <w:rPr>
          <w:rFonts w:ascii="Arial" w:hAnsi="Arial" w:cs="Arial"/>
          <w:b/>
          <w:bCs/>
        </w:rPr>
      </w:pPr>
      <w:r w:rsidRPr="00D34721">
        <w:rPr>
          <w:rFonts w:ascii="Arial" w:hAnsi="Arial" w:cs="Arial"/>
          <w:b/>
        </w:rPr>
        <w:t>Response to:</w:t>
      </w:r>
      <w:r w:rsidRPr="00D34721">
        <w:rPr>
          <w:rFonts w:ascii="Arial" w:hAnsi="Arial" w:cs="Arial"/>
          <w:b/>
          <w:bCs/>
        </w:rPr>
        <w:tab/>
      </w:r>
      <w:r w:rsidR="00F24A87" w:rsidRPr="00F24A87">
        <w:rPr>
          <w:rFonts w:ascii="Arial" w:hAnsi="Arial" w:cs="Arial"/>
          <w:b/>
          <w:bCs/>
        </w:rPr>
        <w:t>S2-2204989</w:t>
      </w:r>
      <w:r w:rsidR="00912E0B">
        <w:rPr>
          <w:rFonts w:ascii="Arial" w:hAnsi="Arial" w:cs="Arial"/>
          <w:b/>
          <w:bCs/>
        </w:rPr>
        <w:t>/R3-22</w:t>
      </w:r>
      <w:r w:rsidR="00052233">
        <w:rPr>
          <w:rFonts w:ascii="Arial" w:hAnsi="Arial" w:cs="Arial"/>
          <w:b/>
          <w:bCs/>
        </w:rPr>
        <w:t>4219</w:t>
      </w:r>
    </w:p>
    <w:p w14:paraId="723FD4AF" w14:textId="77777777" w:rsidR="004A71F8" w:rsidRDefault="004A71F8" w:rsidP="004A71F8">
      <w:pPr>
        <w:spacing w:after="60"/>
        <w:ind w:left="1985" w:hanging="1985"/>
        <w:rPr>
          <w:rFonts w:ascii="Arial" w:hAnsi="Arial" w:cs="Arial"/>
          <w:b/>
        </w:rPr>
      </w:pPr>
    </w:p>
    <w:p w14:paraId="15CF3B3B" w14:textId="77777777" w:rsidR="004A71F8" w:rsidRDefault="004A71F8" w:rsidP="004A71F8">
      <w:pPr>
        <w:spacing w:after="60"/>
        <w:ind w:left="1985" w:hanging="1985"/>
        <w:rPr>
          <w:rFonts w:ascii="Arial" w:hAnsi="Arial" w:cs="Arial"/>
          <w:bCs/>
          <w:lang w:val="en-US"/>
        </w:rPr>
      </w:pPr>
      <w:r>
        <w:rPr>
          <w:rFonts w:ascii="Arial" w:hAnsi="Arial" w:cs="Arial"/>
          <w:b/>
        </w:rPr>
        <w:t>Release:</w:t>
      </w:r>
      <w:r>
        <w:rPr>
          <w:rFonts w:ascii="Arial" w:hAnsi="Arial" w:cs="Arial"/>
          <w:bCs/>
        </w:rPr>
        <w:tab/>
      </w:r>
      <w:r>
        <w:rPr>
          <w:rFonts w:ascii="Arial" w:hAnsi="Arial" w:cs="Arial"/>
          <w:b/>
          <w:bCs/>
          <w:lang w:val="en-US"/>
        </w:rPr>
        <w:t>Rel-18</w:t>
      </w:r>
    </w:p>
    <w:p w14:paraId="4A201170" w14:textId="77777777" w:rsidR="004A71F8" w:rsidRPr="00786E08" w:rsidRDefault="004A71F8" w:rsidP="004A71F8">
      <w:pPr>
        <w:pStyle w:val="Title"/>
        <w:rPr>
          <w:color w:val="000000" w:themeColor="text1"/>
        </w:rPr>
      </w:pPr>
      <w:r w:rsidRPr="00786E08">
        <w:rPr>
          <w:color w:val="000000" w:themeColor="text1"/>
        </w:rPr>
        <w:t>Work Item:</w:t>
      </w:r>
      <w:r w:rsidRPr="00786E08">
        <w:rPr>
          <w:color w:val="000000" w:themeColor="text1"/>
        </w:rPr>
        <w:tab/>
      </w:r>
      <w:r>
        <w:rPr>
          <w:color w:val="000000" w:themeColor="text1"/>
        </w:rPr>
        <w:t xml:space="preserve">     </w:t>
      </w:r>
      <w:r>
        <w:rPr>
          <w:noProof/>
        </w:rPr>
        <w:t>FS_REDCAP_Ph2</w:t>
      </w:r>
    </w:p>
    <w:p w14:paraId="4B49C8B5" w14:textId="77777777" w:rsidR="004A71F8" w:rsidRPr="00786E08" w:rsidRDefault="004A71F8" w:rsidP="004A71F8">
      <w:pPr>
        <w:spacing w:after="60"/>
        <w:ind w:left="1985" w:hanging="1985"/>
        <w:rPr>
          <w:rFonts w:ascii="Arial" w:hAnsi="Arial" w:cs="Arial"/>
          <w:b/>
          <w:color w:val="000000" w:themeColor="text1"/>
        </w:rPr>
      </w:pPr>
    </w:p>
    <w:p w14:paraId="68A5AB7B" w14:textId="72544E47" w:rsidR="004A71F8" w:rsidRPr="00786E08" w:rsidRDefault="004A71F8" w:rsidP="004A71F8">
      <w:pPr>
        <w:pStyle w:val="Source"/>
        <w:rPr>
          <w:color w:val="000000" w:themeColor="text1"/>
        </w:rPr>
      </w:pPr>
      <w:r w:rsidRPr="00786E08">
        <w:rPr>
          <w:color w:val="000000" w:themeColor="text1"/>
        </w:rPr>
        <w:t>Source:</w:t>
      </w:r>
      <w:r w:rsidRPr="00786E08">
        <w:rPr>
          <w:color w:val="000000" w:themeColor="text1"/>
        </w:rPr>
        <w:tab/>
      </w:r>
      <w:r w:rsidR="006D04E6">
        <w:rPr>
          <w:color w:val="000000" w:themeColor="text1"/>
        </w:rPr>
        <w:t xml:space="preserve">Qualcomm Incorporated [to be </w:t>
      </w:r>
      <w:r w:rsidR="00F24A87">
        <w:rPr>
          <w:color w:val="000000" w:themeColor="text1"/>
        </w:rPr>
        <w:t>RAN3</w:t>
      </w:r>
      <w:r w:rsidR="006D04E6">
        <w:rPr>
          <w:color w:val="000000" w:themeColor="text1"/>
        </w:rPr>
        <w:t>]</w:t>
      </w:r>
    </w:p>
    <w:p w14:paraId="36B084D2" w14:textId="437519A7" w:rsidR="004A71F8" w:rsidRPr="00C27BCF" w:rsidRDefault="004A71F8" w:rsidP="004A71F8">
      <w:pPr>
        <w:pStyle w:val="Source"/>
        <w:rPr>
          <w:color w:val="000000" w:themeColor="text1"/>
          <w:lang w:val="it-IT"/>
        </w:rPr>
      </w:pPr>
      <w:r w:rsidRPr="00C27BCF">
        <w:rPr>
          <w:color w:val="000000" w:themeColor="text1"/>
          <w:lang w:val="it-IT"/>
        </w:rPr>
        <w:t>To:</w:t>
      </w:r>
      <w:r w:rsidRPr="00C27BCF">
        <w:rPr>
          <w:color w:val="000000" w:themeColor="text1"/>
          <w:lang w:val="it-IT"/>
        </w:rPr>
        <w:tab/>
      </w:r>
      <w:r w:rsidR="00F24A87">
        <w:rPr>
          <w:lang w:val="it-IT"/>
        </w:rPr>
        <w:t>SA2</w:t>
      </w:r>
      <w:r>
        <w:rPr>
          <w:lang w:val="it-IT"/>
        </w:rPr>
        <w:t xml:space="preserve"> </w:t>
      </w:r>
    </w:p>
    <w:p w14:paraId="2CE43EC9" w14:textId="03A747AB" w:rsidR="004A71F8" w:rsidRPr="00C27BCF" w:rsidRDefault="004A71F8" w:rsidP="004A71F8">
      <w:pPr>
        <w:pStyle w:val="Source"/>
        <w:rPr>
          <w:color w:val="000000" w:themeColor="text1"/>
          <w:lang w:val="it-IT"/>
        </w:rPr>
      </w:pPr>
      <w:r w:rsidRPr="00C27BCF">
        <w:rPr>
          <w:color w:val="000000" w:themeColor="text1"/>
          <w:lang w:val="it-IT"/>
        </w:rPr>
        <w:t>cc:</w:t>
      </w:r>
      <w:r w:rsidRPr="00C27BCF">
        <w:rPr>
          <w:color w:val="000000" w:themeColor="text1"/>
          <w:lang w:val="it-IT"/>
        </w:rPr>
        <w:tab/>
      </w:r>
      <w:r w:rsidR="00214B5D">
        <w:rPr>
          <w:lang w:val="it-IT"/>
        </w:rPr>
        <w:t xml:space="preserve">RAN2, </w:t>
      </w:r>
      <w:r>
        <w:rPr>
          <w:color w:val="000000" w:themeColor="text1"/>
          <w:lang w:val="it-IT"/>
        </w:rPr>
        <w:t>CT4, CT1</w:t>
      </w:r>
    </w:p>
    <w:p w14:paraId="4B497E55" w14:textId="77777777" w:rsidR="004A71F8" w:rsidRPr="00C27BCF" w:rsidRDefault="004A71F8" w:rsidP="004A71F8">
      <w:pPr>
        <w:spacing w:after="60"/>
        <w:ind w:left="1985" w:hanging="1985"/>
        <w:rPr>
          <w:rFonts w:ascii="Arial" w:hAnsi="Arial" w:cs="Arial"/>
          <w:bCs/>
          <w:color w:val="000000" w:themeColor="text1"/>
          <w:lang w:val="it-IT"/>
        </w:rPr>
      </w:pPr>
    </w:p>
    <w:p w14:paraId="5D80707F" w14:textId="27003990" w:rsidR="004A71F8" w:rsidRPr="00C27BCF" w:rsidRDefault="004A71F8" w:rsidP="004A71F8">
      <w:pPr>
        <w:pStyle w:val="Contact"/>
        <w:tabs>
          <w:tab w:val="clear" w:pos="2268"/>
        </w:tabs>
        <w:rPr>
          <w:color w:val="000000" w:themeColor="text1"/>
          <w:lang w:val="it-IT"/>
        </w:rPr>
      </w:pPr>
      <w:r w:rsidRPr="00C27BCF">
        <w:rPr>
          <w:color w:val="000000" w:themeColor="text1"/>
          <w:lang w:val="it-IT"/>
        </w:rPr>
        <w:t>Contact Person:</w:t>
      </w:r>
      <w:r w:rsidRPr="00C27BCF">
        <w:rPr>
          <w:color w:val="000000" w:themeColor="text1"/>
          <w:lang w:val="it-IT"/>
        </w:rPr>
        <w:tab/>
      </w:r>
      <w:r w:rsidR="00F24A87">
        <w:rPr>
          <w:color w:val="000000" w:themeColor="text1"/>
          <w:lang w:val="it-IT"/>
        </w:rPr>
        <w:t>Geetha Rajendran</w:t>
      </w:r>
    </w:p>
    <w:p w14:paraId="2368AE60" w14:textId="441813BC" w:rsidR="004A71F8" w:rsidRPr="000F4E43" w:rsidRDefault="004A71F8" w:rsidP="004A71F8">
      <w:pPr>
        <w:pStyle w:val="Contact"/>
        <w:tabs>
          <w:tab w:val="clear" w:pos="2268"/>
        </w:tabs>
        <w:rPr>
          <w:bCs/>
          <w:color w:val="0000FF"/>
        </w:rPr>
      </w:pPr>
      <w:r w:rsidRPr="000F4E43">
        <w:rPr>
          <w:color w:val="0000FF"/>
        </w:rPr>
        <w:t>E-mail Address:</w:t>
      </w:r>
      <w:r w:rsidRPr="000F4E43">
        <w:rPr>
          <w:bCs/>
          <w:color w:val="0000FF"/>
        </w:rPr>
        <w:tab/>
      </w:r>
      <w:r w:rsidR="00F24A87" w:rsidRPr="006D04E6">
        <w:t>geethapr</w:t>
      </w:r>
      <w:r>
        <w:rPr>
          <w:bCs/>
          <w:color w:val="0000FF"/>
        </w:rPr>
        <w:t xml:space="preserve"> </w:t>
      </w:r>
      <w:r>
        <w:t xml:space="preserve">(at) </w:t>
      </w:r>
      <w:r w:rsidR="00F24A87">
        <w:t>qti (dot) qualcomm</w:t>
      </w:r>
      <w:r>
        <w:t xml:space="preserve"> (dot) com</w:t>
      </w:r>
    </w:p>
    <w:p w14:paraId="01F6647B" w14:textId="77777777" w:rsidR="004A71F8" w:rsidRPr="00816257" w:rsidRDefault="004A71F8" w:rsidP="004A71F8">
      <w:pPr>
        <w:spacing w:after="60"/>
        <w:ind w:left="1985" w:hanging="1985"/>
        <w:rPr>
          <w:rFonts w:ascii="Arial" w:hAnsi="Arial" w:cs="Arial"/>
          <w:b/>
        </w:rPr>
      </w:pPr>
    </w:p>
    <w:p w14:paraId="647980B9" w14:textId="77777777" w:rsidR="004A71F8" w:rsidRPr="000F4E43" w:rsidRDefault="004A71F8" w:rsidP="004A71F8">
      <w:pPr>
        <w:tabs>
          <w:tab w:val="left" w:pos="2268"/>
        </w:tabs>
        <w:rPr>
          <w:rFonts w:ascii="Arial" w:hAnsi="Arial" w:cs="Arial"/>
          <w:bCs/>
        </w:rPr>
      </w:pPr>
      <w:r w:rsidRPr="000F4E43">
        <w:rPr>
          <w:rFonts w:ascii="Arial" w:hAnsi="Arial" w:cs="Arial"/>
          <w:b/>
        </w:rPr>
        <w:t xml:space="preserve">Send any </w:t>
      </w:r>
      <w:proofErr w:type="gramStart"/>
      <w:r w:rsidRPr="000F4E43">
        <w:rPr>
          <w:rFonts w:ascii="Arial" w:hAnsi="Arial" w:cs="Arial"/>
          <w:b/>
        </w:rPr>
        <w:t>reply</w:t>
      </w:r>
      <w:proofErr w:type="gramEnd"/>
      <w:r w:rsidRPr="000F4E43">
        <w:rPr>
          <w:rFonts w:ascii="Arial" w:hAnsi="Arial" w:cs="Arial"/>
          <w:b/>
        </w:rPr>
        <w:t xml:space="preserve"> LS to:</w:t>
      </w:r>
      <w:r w:rsidRPr="000F4E43">
        <w:rPr>
          <w:rFonts w:ascii="Arial" w:hAnsi="Arial" w:cs="Arial"/>
          <w:b/>
        </w:rPr>
        <w:tab/>
        <w:t xml:space="preserve">3GPP Liaisons Coordinator, </w:t>
      </w:r>
      <w:hyperlink r:id="rId5"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244C2256" w14:textId="77777777" w:rsidR="004A71F8" w:rsidRDefault="004A71F8" w:rsidP="004A71F8">
      <w:pPr>
        <w:spacing w:after="60"/>
        <w:ind w:left="1985" w:hanging="1985"/>
        <w:rPr>
          <w:rFonts w:ascii="Arial" w:hAnsi="Arial" w:cs="Arial"/>
          <w:b/>
        </w:rPr>
      </w:pPr>
    </w:p>
    <w:p w14:paraId="17CE01A8" w14:textId="21630B59" w:rsidR="004A71F8" w:rsidRDefault="004A71F8" w:rsidP="004A71F8">
      <w:pPr>
        <w:spacing w:after="60"/>
        <w:ind w:left="1985" w:hanging="1985"/>
        <w:rPr>
          <w:rFonts w:ascii="Arial" w:hAnsi="Arial" w:cs="Arial"/>
          <w:bCs/>
        </w:rPr>
      </w:pPr>
      <w:r>
        <w:rPr>
          <w:rFonts w:ascii="Arial" w:hAnsi="Arial" w:cs="Arial"/>
          <w:b/>
        </w:rPr>
        <w:t>Attachments:</w:t>
      </w:r>
      <w:r>
        <w:rPr>
          <w:rFonts w:ascii="Arial" w:hAnsi="Arial" w:cs="Arial"/>
          <w:bCs/>
        </w:rPr>
        <w:tab/>
      </w:r>
      <w:r w:rsidR="006D04E6" w:rsidRPr="006D04E6">
        <w:rPr>
          <w:rFonts w:ascii="Arial" w:hAnsi="Arial" w:cs="Arial"/>
          <w:b/>
        </w:rPr>
        <w:t>None</w:t>
      </w:r>
    </w:p>
    <w:p w14:paraId="55223749" w14:textId="77777777" w:rsidR="004A71F8" w:rsidRPr="000F4E43" w:rsidRDefault="004A71F8" w:rsidP="004A71F8">
      <w:pPr>
        <w:pBdr>
          <w:bottom w:val="single" w:sz="4" w:space="1" w:color="auto"/>
        </w:pBdr>
        <w:rPr>
          <w:rFonts w:ascii="Arial" w:hAnsi="Arial" w:cs="Arial"/>
        </w:rPr>
      </w:pPr>
    </w:p>
    <w:p w14:paraId="1CAFE0A3" w14:textId="77777777" w:rsidR="004A71F8" w:rsidRPr="000F4E43" w:rsidRDefault="004A71F8" w:rsidP="004A71F8">
      <w:pPr>
        <w:rPr>
          <w:rFonts w:ascii="Arial" w:hAnsi="Arial" w:cs="Arial"/>
        </w:rPr>
      </w:pPr>
    </w:p>
    <w:p w14:paraId="22497D05" w14:textId="77777777" w:rsidR="004A71F8" w:rsidRPr="000F4E43" w:rsidRDefault="004A71F8" w:rsidP="004A71F8">
      <w:pPr>
        <w:spacing w:after="120"/>
        <w:rPr>
          <w:rFonts w:ascii="Arial" w:hAnsi="Arial" w:cs="Arial"/>
          <w:b/>
        </w:rPr>
      </w:pPr>
      <w:r w:rsidRPr="000F4E43">
        <w:rPr>
          <w:rFonts w:ascii="Arial" w:hAnsi="Arial" w:cs="Arial"/>
          <w:b/>
        </w:rPr>
        <w:t>1. Overall Description:</w:t>
      </w:r>
    </w:p>
    <w:p w14:paraId="77D6FFE3" w14:textId="164EC06F" w:rsidR="00F24A87" w:rsidRDefault="00F24A87" w:rsidP="004A71F8">
      <w:pPr>
        <w:rPr>
          <w:rFonts w:ascii="Arial" w:hAnsi="Arial" w:cs="Arial"/>
        </w:rPr>
      </w:pPr>
      <w:r>
        <w:rPr>
          <w:rFonts w:ascii="Arial" w:hAnsi="Arial" w:cs="Arial"/>
        </w:rPr>
        <w:t xml:space="preserve">RAN3 would like to thank SA2 for their LS on </w:t>
      </w:r>
      <w:r w:rsidRPr="00F24A87">
        <w:rPr>
          <w:rFonts w:ascii="Arial" w:hAnsi="Arial" w:cs="Arial"/>
        </w:rPr>
        <w:t>FS_REDCAP_Ph2 option feasibility</w:t>
      </w:r>
      <w:r>
        <w:rPr>
          <w:rFonts w:ascii="Arial" w:hAnsi="Arial" w:cs="Arial"/>
        </w:rPr>
        <w:t>.</w:t>
      </w:r>
    </w:p>
    <w:p w14:paraId="3126444A" w14:textId="2416864E" w:rsidR="00F24A87" w:rsidRDefault="00F24A87" w:rsidP="004A71F8">
      <w:pPr>
        <w:rPr>
          <w:rFonts w:ascii="Arial" w:hAnsi="Arial" w:cs="Arial"/>
        </w:rPr>
      </w:pPr>
    </w:p>
    <w:p w14:paraId="0F2B1363" w14:textId="66274FB9" w:rsidR="00F24A87" w:rsidRDefault="00F24A87" w:rsidP="004A71F8">
      <w:pPr>
        <w:rPr>
          <w:rFonts w:ascii="Arial" w:hAnsi="Arial" w:cs="Arial"/>
        </w:rPr>
      </w:pPr>
      <w:r>
        <w:rPr>
          <w:rFonts w:ascii="Arial" w:hAnsi="Arial" w:cs="Arial"/>
        </w:rPr>
        <w:t>RAN3 would like to provide the following feedback on SA2 LS.</w:t>
      </w:r>
    </w:p>
    <w:p w14:paraId="0D2A5363" w14:textId="2BCDB503" w:rsidR="00F24A87" w:rsidRDefault="00F24A87" w:rsidP="004A71F8">
      <w:pPr>
        <w:rPr>
          <w:rFonts w:ascii="Arial" w:hAnsi="Arial" w:cs="Arial"/>
        </w:rPr>
      </w:pPr>
    </w:p>
    <w:p w14:paraId="0DA608D6" w14:textId="64343A80" w:rsidR="00F24A87" w:rsidRPr="00F24A87" w:rsidRDefault="00F24A87" w:rsidP="004A71F8">
      <w:pPr>
        <w:rPr>
          <w:rFonts w:ascii="Arial" w:hAnsi="Arial" w:cs="Arial"/>
          <w:b/>
          <w:bCs/>
          <w:u w:val="single"/>
        </w:rPr>
      </w:pPr>
      <w:r w:rsidRPr="00F24A87">
        <w:rPr>
          <w:rFonts w:ascii="Arial" w:hAnsi="Arial" w:cs="Arial"/>
          <w:b/>
          <w:bCs/>
          <w:u w:val="single"/>
        </w:rPr>
        <w:t>SA2 Solutions:</w:t>
      </w:r>
    </w:p>
    <w:p w14:paraId="6BDEFA46" w14:textId="77777777" w:rsidR="00F24A87" w:rsidRDefault="00F24A87" w:rsidP="004A71F8">
      <w:pPr>
        <w:rPr>
          <w:rFonts w:ascii="Arial" w:hAnsi="Arial" w:cs="Arial"/>
        </w:rPr>
      </w:pPr>
    </w:p>
    <w:p w14:paraId="72F45D1E" w14:textId="30256A7A" w:rsidR="004A71F8" w:rsidRDefault="004A71F8" w:rsidP="00F24A87">
      <w:pPr>
        <w:pStyle w:val="B1"/>
        <w:numPr>
          <w:ilvl w:val="0"/>
          <w:numId w:val="2"/>
        </w:numPr>
      </w:pPr>
      <w:r>
        <w:t>NG-RAN provides UE unreachability information (</w:t>
      </w:r>
      <w:proofErr w:type="gramStart"/>
      <w:r>
        <w:t>e.g.</w:t>
      </w:r>
      <w:proofErr w:type="gramEnd"/>
      <w:r>
        <w:t xml:space="preserve"> the eDRX information) to CN when UE enters RRC_INACTIVE state with long eDRX and CN handles the MT data/signalling while the UE is unreachable. CN triggers MT data/signalling when the UE is considered reachable. For example, see solution#6 in TR 23.700-68 for reference.</w:t>
      </w:r>
    </w:p>
    <w:p w14:paraId="05FE886C" w14:textId="77777777" w:rsidR="006D76E8" w:rsidRDefault="006D76E8" w:rsidP="00F24A87">
      <w:pPr>
        <w:pStyle w:val="B1"/>
        <w:ind w:left="1131" w:firstLine="0"/>
      </w:pPr>
    </w:p>
    <w:p w14:paraId="3C01E7C6" w14:textId="0BCC15C4" w:rsidR="00F24A87" w:rsidRPr="006D76E8" w:rsidRDefault="00F5437B" w:rsidP="00F24A87">
      <w:pPr>
        <w:pStyle w:val="B1"/>
        <w:ind w:left="1131" w:firstLine="0"/>
        <w:rPr>
          <w:b/>
          <w:bCs/>
        </w:rPr>
      </w:pPr>
      <w:r>
        <w:rPr>
          <w:b/>
          <w:bCs/>
        </w:rPr>
        <w:t>RAN3 feedback</w:t>
      </w:r>
      <w:r w:rsidR="006D76E8" w:rsidRPr="006D76E8">
        <w:rPr>
          <w:b/>
          <w:bCs/>
        </w:rPr>
        <w:t>:</w:t>
      </w:r>
      <w:r w:rsidR="006D76E8">
        <w:rPr>
          <w:b/>
          <w:bCs/>
        </w:rPr>
        <w:t xml:space="preserve"> </w:t>
      </w:r>
      <w:r w:rsidRPr="00D946D8">
        <w:t>Overall,</w:t>
      </w:r>
      <w:r>
        <w:rPr>
          <w:b/>
          <w:bCs/>
        </w:rPr>
        <w:t xml:space="preserve"> </w:t>
      </w:r>
      <w:r w:rsidR="006D76E8" w:rsidRPr="006D76E8">
        <w:t xml:space="preserve">Solution A is </w:t>
      </w:r>
      <w:r w:rsidR="006D76E8">
        <w:t xml:space="preserve">the preferred option from RAN3 point of view, because </w:t>
      </w:r>
      <w:r>
        <w:t>it</w:t>
      </w:r>
      <w:r w:rsidR="006D76E8">
        <w:t xml:space="preserve"> is quite simple from RAN perspective. Solution A aligns with the existing RAN3 procedures for RRC_INACTIVE state handling</w:t>
      </w:r>
      <w:r w:rsidR="003F75E4">
        <w:t>, extending them</w:t>
      </w:r>
      <w:r w:rsidR="006D76E8">
        <w:t xml:space="preserve"> </w:t>
      </w:r>
      <w:r>
        <w:t xml:space="preserve">to the case </w:t>
      </w:r>
      <w:r w:rsidR="006D76E8">
        <w:t xml:space="preserve">when the UE moves out of RNA without RNA update. This solution also avoids complexity of MT data buffering at RAN, data forwarding and UE Context Transfer via CN which was earlier discussed in RAN3 and </w:t>
      </w:r>
      <w:r>
        <w:t>not agreed</w:t>
      </w:r>
      <w:r w:rsidR="006D76E8">
        <w:t>.</w:t>
      </w:r>
    </w:p>
    <w:p w14:paraId="7B4D41C0" w14:textId="77777777" w:rsidR="006D76E8" w:rsidRDefault="006D76E8" w:rsidP="00F24A87">
      <w:pPr>
        <w:pStyle w:val="B1"/>
        <w:ind w:left="1131" w:firstLine="0"/>
      </w:pPr>
    </w:p>
    <w:p w14:paraId="23A54674" w14:textId="73025407" w:rsidR="004A71F8" w:rsidRDefault="004A71F8" w:rsidP="00C2418D">
      <w:pPr>
        <w:pStyle w:val="B1"/>
        <w:numPr>
          <w:ilvl w:val="0"/>
          <w:numId w:val="2"/>
        </w:numPr>
      </w:pPr>
      <w:r>
        <w:t xml:space="preserve">NG-RAN handles MT data/signalling while the UE is RRC_INACTIVE state. In case UE moves out of the RNA area during the unreachable </w:t>
      </w:r>
      <w:proofErr w:type="gramStart"/>
      <w:r>
        <w:t>time period</w:t>
      </w:r>
      <w:proofErr w:type="gramEnd"/>
      <w:r>
        <w:t xml:space="preserve"> and performs resume outside the RNA, the UE context retrieval between NG-RAN nodes and data forwarding are supported via CN when there is no Xn interface. For example, see solution#2 in TR 23.700-68 for reference.</w:t>
      </w:r>
    </w:p>
    <w:p w14:paraId="0278E553" w14:textId="3B5E7733" w:rsidR="00C2418D" w:rsidRDefault="00C2418D" w:rsidP="00C2418D">
      <w:pPr>
        <w:pStyle w:val="B1"/>
        <w:ind w:left="1131" w:firstLine="0"/>
      </w:pPr>
    </w:p>
    <w:p w14:paraId="320FA43D" w14:textId="53503A16" w:rsidR="00C2418D" w:rsidRDefault="00F5437B" w:rsidP="00C2418D">
      <w:pPr>
        <w:pStyle w:val="B1"/>
        <w:ind w:left="1131" w:firstLine="0"/>
      </w:pPr>
      <w:r>
        <w:rPr>
          <w:b/>
          <w:bCs/>
        </w:rPr>
        <w:t>RAN3 feedback</w:t>
      </w:r>
      <w:r w:rsidR="00C2418D" w:rsidRPr="006D76E8">
        <w:rPr>
          <w:b/>
          <w:bCs/>
        </w:rPr>
        <w:t>:</w:t>
      </w:r>
      <w:r w:rsidR="00C2418D">
        <w:rPr>
          <w:b/>
          <w:bCs/>
        </w:rPr>
        <w:t xml:space="preserve"> </w:t>
      </w:r>
      <w:r w:rsidR="00C2418D" w:rsidRPr="006D76E8">
        <w:t xml:space="preserve">Solution </w:t>
      </w:r>
      <w:r w:rsidR="00C2418D">
        <w:t>B</w:t>
      </w:r>
      <w:r w:rsidR="00C2418D" w:rsidRPr="006D76E8">
        <w:t xml:space="preserve"> is </w:t>
      </w:r>
      <w:r w:rsidR="00C2418D">
        <w:t xml:space="preserve">not preferred as compared to Solution A from RAN3 point of view, because Solution B introduces additional RAN3 and CN procedures for data buffering, data forwarding and UE context transfer for RRC_INACTIVE state handling. </w:t>
      </w:r>
    </w:p>
    <w:p w14:paraId="168CA20A" w14:textId="77777777" w:rsidR="004A71F8" w:rsidRDefault="004A71F8" w:rsidP="004A71F8">
      <w:pPr>
        <w:pStyle w:val="Header"/>
        <w:rPr>
          <w:rFonts w:ascii="Arial" w:hAnsi="Arial"/>
        </w:rPr>
      </w:pPr>
    </w:p>
    <w:p w14:paraId="2C312191" w14:textId="77777777" w:rsidR="004A71F8" w:rsidRDefault="004A71F8" w:rsidP="004A71F8">
      <w:pPr>
        <w:pStyle w:val="Header"/>
        <w:rPr>
          <w:rFonts w:ascii="Arial" w:hAnsi="Arial"/>
        </w:rPr>
      </w:pPr>
    </w:p>
    <w:p w14:paraId="2C007003" w14:textId="7403E06C" w:rsidR="004A71F8" w:rsidRPr="00C2418D" w:rsidRDefault="00C2418D" w:rsidP="004A71F8">
      <w:pPr>
        <w:pStyle w:val="Header"/>
        <w:rPr>
          <w:rFonts w:ascii="Arial" w:hAnsi="Arial"/>
          <w:b/>
          <w:bCs/>
          <w:u w:val="single"/>
        </w:rPr>
      </w:pPr>
      <w:r w:rsidRPr="00C2418D">
        <w:rPr>
          <w:rFonts w:ascii="Arial" w:hAnsi="Arial"/>
          <w:b/>
          <w:bCs/>
          <w:u w:val="single"/>
        </w:rPr>
        <w:t>Questions:</w:t>
      </w:r>
    </w:p>
    <w:p w14:paraId="53C57210" w14:textId="77777777" w:rsidR="00C2418D" w:rsidRDefault="00C2418D" w:rsidP="004A71F8">
      <w:pPr>
        <w:pStyle w:val="Header"/>
        <w:rPr>
          <w:rFonts w:ascii="Arial" w:hAnsi="Arial"/>
        </w:rPr>
      </w:pPr>
    </w:p>
    <w:p w14:paraId="27D5E4A7" w14:textId="58B5C021" w:rsidR="004A71F8" w:rsidRDefault="004A71F8" w:rsidP="004A71F8">
      <w:pPr>
        <w:pStyle w:val="B1"/>
        <w:numPr>
          <w:ilvl w:val="0"/>
          <w:numId w:val="1"/>
        </w:numPr>
        <w:ind w:left="720"/>
      </w:pPr>
      <w:r>
        <w:t>NG-RAN providing UE unreachability information to CN for MT data/signalling handling when UE is not reachable in RRC_INACTIVE state.</w:t>
      </w:r>
    </w:p>
    <w:p w14:paraId="00FDEB68" w14:textId="77777777" w:rsidR="00C2418D" w:rsidRDefault="00C2418D" w:rsidP="00C2418D">
      <w:pPr>
        <w:pStyle w:val="B1"/>
        <w:ind w:left="720" w:firstLine="0"/>
      </w:pPr>
    </w:p>
    <w:p w14:paraId="4F98968B" w14:textId="00403111" w:rsidR="00C2418D" w:rsidRDefault="00912E0B" w:rsidP="00C2418D">
      <w:pPr>
        <w:pStyle w:val="B1"/>
        <w:ind w:left="720" w:firstLine="0"/>
      </w:pPr>
      <w:r>
        <w:rPr>
          <w:b/>
          <w:bCs/>
        </w:rPr>
        <w:lastRenderedPageBreak/>
        <w:t>Answer:</w:t>
      </w:r>
      <w:r w:rsidR="00C2418D">
        <w:t xml:space="preserve"> This is the preferred way to handle MT data /signalling handling for RRC_INACTIVE UEs with eDRX</w:t>
      </w:r>
      <w:r w:rsidR="00505FA3">
        <w:t xml:space="preserve"> cycle length values larger than 10.24s</w:t>
      </w:r>
      <w:r>
        <w:t xml:space="preserve">, since </w:t>
      </w:r>
      <w:r w:rsidR="000559CC">
        <w:t xml:space="preserve">RAN can </w:t>
      </w:r>
      <w:r>
        <w:t xml:space="preserve">then </w:t>
      </w:r>
      <w:r w:rsidR="000559CC">
        <w:t>avoid complex data buffering</w:t>
      </w:r>
      <w:r>
        <w:t xml:space="preserve"> and </w:t>
      </w:r>
      <w:r w:rsidR="000559CC">
        <w:t xml:space="preserve">data forwarding. </w:t>
      </w:r>
      <w:r w:rsidR="00C2418D">
        <w:t xml:space="preserve">Stage 3 details on how to provide this indication to CN from NG-RAN can be discussed in RAN3 further. </w:t>
      </w:r>
    </w:p>
    <w:p w14:paraId="352E61C0" w14:textId="77777777" w:rsidR="00C2418D" w:rsidRDefault="00C2418D" w:rsidP="00C2418D">
      <w:pPr>
        <w:pStyle w:val="B1"/>
        <w:ind w:left="720" w:firstLine="0"/>
      </w:pPr>
    </w:p>
    <w:p w14:paraId="53B1B209" w14:textId="695FA9DC" w:rsidR="004A71F8" w:rsidRDefault="004A71F8" w:rsidP="004A71F8">
      <w:pPr>
        <w:pStyle w:val="B1"/>
        <w:numPr>
          <w:ilvl w:val="0"/>
          <w:numId w:val="1"/>
        </w:numPr>
        <w:ind w:left="720"/>
      </w:pPr>
      <w:r w:rsidRPr="00F57F63">
        <w:t>NG-RAN can handle a new NG_AP message to trigger RAN paging when UE is in RRC-INACTIVE.</w:t>
      </w:r>
    </w:p>
    <w:p w14:paraId="16045AE1" w14:textId="401F2A2D" w:rsidR="000559CC" w:rsidRDefault="000559CC" w:rsidP="000559CC">
      <w:pPr>
        <w:pStyle w:val="B1"/>
        <w:ind w:left="720" w:firstLine="0"/>
      </w:pPr>
    </w:p>
    <w:p w14:paraId="06A1E248" w14:textId="4CB9D1F3" w:rsidR="000559CC" w:rsidRDefault="00912E0B" w:rsidP="000559CC">
      <w:pPr>
        <w:pStyle w:val="B1"/>
        <w:ind w:left="720" w:firstLine="0"/>
      </w:pPr>
      <w:r>
        <w:rPr>
          <w:b/>
          <w:bCs/>
        </w:rPr>
        <w:t>Answer</w:t>
      </w:r>
      <w:r w:rsidR="000559CC" w:rsidRPr="008E55E4">
        <w:rPr>
          <w:b/>
          <w:bCs/>
        </w:rPr>
        <w:t>:</w:t>
      </w:r>
      <w:r w:rsidR="000559CC">
        <w:t xml:space="preserve"> </w:t>
      </w:r>
      <w:r>
        <w:t xml:space="preserve">In principle, </w:t>
      </w:r>
      <w:r w:rsidR="000559CC">
        <w:t xml:space="preserve">RAN3 </w:t>
      </w:r>
      <w:r w:rsidR="006447E9">
        <w:t xml:space="preserve">thinks it is feasible </w:t>
      </w:r>
      <w:r w:rsidR="000559CC">
        <w:t>to re-use the existing NGAP Paging message</w:t>
      </w:r>
      <w:r w:rsidR="00505FA3">
        <w:t xml:space="preserve"> with new indication of RAN paging</w:t>
      </w:r>
      <w:r>
        <w:t xml:space="preserve">, since this will not be ambiguous provided the CN has been </w:t>
      </w:r>
      <w:r w:rsidR="006447E9">
        <w:t xml:space="preserve">previously </w:t>
      </w:r>
      <w:r>
        <w:t>made aware</w:t>
      </w:r>
      <w:r w:rsidR="006447E9">
        <w:t xml:space="preserve"> of UE’s unreachability (and initiated buffering as per Q1).</w:t>
      </w:r>
      <w:r>
        <w:t xml:space="preserve"> </w:t>
      </w:r>
      <w:r w:rsidR="006447E9">
        <w:t xml:space="preserve">If necessary, an explicit indication could be added to the existing message. </w:t>
      </w:r>
      <w:r w:rsidR="000559CC">
        <w:t>However</w:t>
      </w:r>
      <w:r w:rsidR="00291D06">
        <w:t>,</w:t>
      </w:r>
      <w:r w:rsidR="000559CC">
        <w:t xml:space="preserve"> based on the RAN3 discussion if RAN3 concludes </w:t>
      </w:r>
      <w:r w:rsidR="006447E9">
        <w:t xml:space="preserve">that </w:t>
      </w:r>
      <w:r w:rsidR="000559CC">
        <w:t>a new NGAP Paging message is needed to trigger RAN Paging, then RAN3 shall notify SA2 accordingly.</w:t>
      </w:r>
    </w:p>
    <w:p w14:paraId="109E2471" w14:textId="77777777" w:rsidR="000559CC" w:rsidRPr="00F57F63" w:rsidRDefault="000559CC" w:rsidP="000559CC">
      <w:pPr>
        <w:pStyle w:val="B1"/>
        <w:ind w:left="720" w:firstLine="0"/>
      </w:pPr>
    </w:p>
    <w:p w14:paraId="6307D52A" w14:textId="6009ED04" w:rsidR="004A71F8" w:rsidRDefault="004A71F8" w:rsidP="004A71F8">
      <w:pPr>
        <w:pStyle w:val="B1"/>
        <w:numPr>
          <w:ilvl w:val="0"/>
          <w:numId w:val="1"/>
        </w:numPr>
        <w:ind w:left="720"/>
      </w:pPr>
      <w:r w:rsidRPr="00F57F63">
        <w:t xml:space="preserve">Including the UE context retrieval with data forwarding handling between NG-RAN nodes via CN. </w:t>
      </w:r>
    </w:p>
    <w:p w14:paraId="77D6931C" w14:textId="7DD67F25" w:rsidR="000559CC" w:rsidRDefault="000559CC" w:rsidP="000559CC">
      <w:pPr>
        <w:pStyle w:val="B1"/>
        <w:ind w:left="720" w:firstLine="0"/>
      </w:pPr>
    </w:p>
    <w:p w14:paraId="28D8B6E3" w14:textId="07CA1AFC" w:rsidR="000559CC" w:rsidRDefault="006447E9" w:rsidP="000559CC">
      <w:pPr>
        <w:pStyle w:val="B1"/>
        <w:ind w:left="720" w:firstLine="0"/>
      </w:pPr>
      <w:r>
        <w:rPr>
          <w:b/>
          <w:bCs/>
        </w:rPr>
        <w:t>Answer</w:t>
      </w:r>
      <w:r w:rsidR="000559CC" w:rsidRPr="008E55E4">
        <w:rPr>
          <w:b/>
          <w:bCs/>
        </w:rPr>
        <w:t>:</w:t>
      </w:r>
      <w:r w:rsidR="000559CC">
        <w:t xml:space="preserve"> </w:t>
      </w:r>
      <w:r w:rsidR="00687619">
        <w:t>This is not preferred and not needed if Solution A is chosen.</w:t>
      </w:r>
      <w:r>
        <w:t xml:space="preserve"> </w:t>
      </w:r>
      <w:proofErr w:type="gramStart"/>
      <w:r>
        <w:t>In particular</w:t>
      </w:r>
      <w:r w:rsidR="00D73AC7">
        <w:t>,</w:t>
      </w:r>
      <w:r>
        <w:t xml:space="preserve"> it</w:t>
      </w:r>
      <w:proofErr w:type="gramEnd"/>
      <w:r>
        <w:t xml:space="preserve"> is a significant </w:t>
      </w:r>
      <w:r w:rsidR="003F75E4">
        <w:t xml:space="preserve">new </w:t>
      </w:r>
      <w:r>
        <w:t>enhancement that only seems applicable for a very specific use case.</w:t>
      </w:r>
    </w:p>
    <w:p w14:paraId="14350C9E" w14:textId="77777777" w:rsidR="000559CC" w:rsidRPr="00F57F63" w:rsidRDefault="000559CC" w:rsidP="000559CC">
      <w:pPr>
        <w:pStyle w:val="B1"/>
        <w:ind w:left="720" w:firstLine="0"/>
      </w:pPr>
    </w:p>
    <w:p w14:paraId="3E899A8D" w14:textId="1D3EAD32" w:rsidR="004A71F8" w:rsidRDefault="004A71F8" w:rsidP="004A71F8">
      <w:pPr>
        <w:pStyle w:val="B1"/>
        <w:numPr>
          <w:ilvl w:val="0"/>
          <w:numId w:val="1"/>
        </w:numPr>
        <w:ind w:left="720"/>
      </w:pPr>
      <w:r w:rsidRPr="00F57F63">
        <w:t>NG-RAN buffering capabilities of MT data for the duration of the eDRX cycle.</w:t>
      </w:r>
    </w:p>
    <w:p w14:paraId="08871AD4" w14:textId="421CEB51" w:rsidR="00687619" w:rsidRDefault="00687619" w:rsidP="00687619">
      <w:pPr>
        <w:pStyle w:val="B1"/>
        <w:ind w:left="720" w:firstLine="0"/>
      </w:pPr>
    </w:p>
    <w:p w14:paraId="6A7C5405" w14:textId="0FA88C08" w:rsidR="00687619" w:rsidRDefault="006447E9" w:rsidP="00687619">
      <w:pPr>
        <w:pStyle w:val="B1"/>
        <w:ind w:left="720" w:firstLine="0"/>
      </w:pPr>
      <w:r>
        <w:rPr>
          <w:b/>
          <w:bCs/>
        </w:rPr>
        <w:t>Answer</w:t>
      </w:r>
      <w:r w:rsidR="00687619" w:rsidRPr="008E55E4">
        <w:rPr>
          <w:b/>
          <w:bCs/>
        </w:rPr>
        <w:t>:</w:t>
      </w:r>
      <w:r w:rsidR="00687619">
        <w:t xml:space="preserve"> Buffering of data in RAN was discussed in the past and not agreed. The </w:t>
      </w:r>
      <w:r w:rsidR="00D73AC7">
        <w:t xml:space="preserve">main </w:t>
      </w:r>
      <w:r w:rsidR="00687619">
        <w:t xml:space="preserve">issue is </w:t>
      </w:r>
      <w:proofErr w:type="gramStart"/>
      <w:r w:rsidR="00687619">
        <w:t>not  buffering</w:t>
      </w:r>
      <w:proofErr w:type="gramEnd"/>
      <w:r w:rsidR="00687619">
        <w:t xml:space="preserve"> </w:t>
      </w:r>
      <w:r w:rsidR="00D73AC7">
        <w:t xml:space="preserve">as such, but the associated </w:t>
      </w:r>
      <w:r w:rsidR="00687619">
        <w:t>introduc</w:t>
      </w:r>
      <w:r w:rsidR="00D73AC7">
        <w:t>tion of</w:t>
      </w:r>
      <w:r w:rsidR="00687619">
        <w:t xml:space="preserve"> additional signalling procedures for data forwarding, which can be avoided if CN buffers the data.</w:t>
      </w:r>
      <w:r w:rsidR="00D73AC7">
        <w:t xml:space="preserve"> Since CN buffering is a long</w:t>
      </w:r>
      <w:r w:rsidR="003F75E4">
        <w:t>-</w:t>
      </w:r>
      <w:r w:rsidR="00D73AC7">
        <w:t xml:space="preserve">established functionality, RAN buffering </w:t>
      </w:r>
      <w:r>
        <w:t>is not preferred</w:t>
      </w:r>
      <w:r w:rsidR="00D73AC7">
        <w:t>.</w:t>
      </w:r>
    </w:p>
    <w:p w14:paraId="48F06F4C" w14:textId="77777777" w:rsidR="00687619" w:rsidRPr="00F57F63" w:rsidRDefault="00687619" w:rsidP="00687619">
      <w:pPr>
        <w:pStyle w:val="B1"/>
        <w:ind w:left="720" w:firstLine="0"/>
      </w:pPr>
    </w:p>
    <w:p w14:paraId="3FFAFB73" w14:textId="16828A0A" w:rsidR="004A71F8" w:rsidRDefault="004A71F8" w:rsidP="004A71F8">
      <w:pPr>
        <w:pStyle w:val="B1"/>
        <w:numPr>
          <w:ilvl w:val="0"/>
          <w:numId w:val="1"/>
        </w:numPr>
        <w:ind w:left="720"/>
      </w:pPr>
      <w:r w:rsidRPr="00F57F63">
        <w:t>NG-RAN</w:t>
      </w:r>
      <w:r>
        <w:t>’</w:t>
      </w:r>
      <w:r w:rsidRPr="00F57F63">
        <w:t xml:space="preserve">s ability to perform UE context release procedure towards the AMF and locally releases the UE to RRC-IDLE when receiving DL NAS message and the UE is not reachable for </w:t>
      </w:r>
      <w:proofErr w:type="gramStart"/>
      <w:r w:rsidRPr="00F57F63">
        <w:t>a time period</w:t>
      </w:r>
      <w:proofErr w:type="gramEnd"/>
      <w:r w:rsidRPr="00F57F63">
        <w:t xml:space="preserve"> longer than 10.28s.</w:t>
      </w:r>
    </w:p>
    <w:p w14:paraId="28F66080" w14:textId="0EE0D131" w:rsidR="00687619" w:rsidRDefault="00687619" w:rsidP="00687619">
      <w:pPr>
        <w:pStyle w:val="B1"/>
        <w:ind w:left="720" w:firstLine="0"/>
      </w:pPr>
    </w:p>
    <w:p w14:paraId="3EE818E0" w14:textId="2F6BC43E" w:rsidR="00F5437B" w:rsidRDefault="00D73AC7" w:rsidP="00687619">
      <w:pPr>
        <w:pStyle w:val="B1"/>
        <w:ind w:left="720" w:firstLine="0"/>
      </w:pPr>
      <w:r>
        <w:rPr>
          <w:b/>
          <w:bCs/>
        </w:rPr>
        <w:t>Answer</w:t>
      </w:r>
      <w:r w:rsidR="00687619" w:rsidRPr="008E55E4">
        <w:rPr>
          <w:b/>
          <w:bCs/>
        </w:rPr>
        <w:t>:</w:t>
      </w:r>
      <w:r w:rsidR="00214B5D">
        <w:t xml:space="preserve"> This is a failure scenario for a case where UE is not reachable</w:t>
      </w:r>
      <w:r>
        <w:t>. In principle the functionality is feasible, but the handling is significantly different from legacy. Also</w:t>
      </w:r>
      <w:r w:rsidR="00D946D8">
        <w:t>,</w:t>
      </w:r>
      <w:r>
        <w:t xml:space="preserve"> it is not clear how the RAN should react if the UE is somehow </w:t>
      </w:r>
      <w:r w:rsidR="00F5437B">
        <w:t>in the middle or close to the end of its eDRX cycle since the RAN has no idea of the latency requirement.</w:t>
      </w:r>
    </w:p>
    <w:p w14:paraId="05174309" w14:textId="77777777" w:rsidR="00F5437B" w:rsidRDefault="00F5437B" w:rsidP="00687619">
      <w:pPr>
        <w:pStyle w:val="B1"/>
        <w:ind w:left="720" w:firstLine="0"/>
      </w:pPr>
    </w:p>
    <w:p w14:paraId="61C5EB3D" w14:textId="3649C754" w:rsidR="00687619" w:rsidRDefault="00F5437B" w:rsidP="00687619">
      <w:pPr>
        <w:pStyle w:val="B1"/>
        <w:ind w:left="720" w:firstLine="0"/>
      </w:pPr>
      <w:r>
        <w:t>T</w:t>
      </w:r>
      <w:r w:rsidR="00214B5D">
        <w:t xml:space="preserve">his can be avoided if </w:t>
      </w:r>
      <w:r>
        <w:t xml:space="preserve">the AMF is aware of the RAN eDRX cycle and assumes control. In RAN3’s understanding, this would be the case in solution </w:t>
      </w:r>
      <w:r w:rsidR="00D946D8">
        <w:t>B</w:t>
      </w:r>
      <w:r>
        <w:t>, and thus such functionality would not be</w:t>
      </w:r>
      <w:r w:rsidR="00D73AC7">
        <w:t xml:space="preserve"> needed if Solution A is chosen</w:t>
      </w:r>
      <w:r>
        <w:t>.</w:t>
      </w:r>
    </w:p>
    <w:p w14:paraId="068C5896" w14:textId="77777777" w:rsidR="00687619" w:rsidRPr="00F57F63" w:rsidRDefault="00687619" w:rsidP="00687619">
      <w:pPr>
        <w:pStyle w:val="B1"/>
        <w:ind w:left="720" w:firstLine="0"/>
      </w:pPr>
    </w:p>
    <w:p w14:paraId="1A8D37A8" w14:textId="7C9CFF01" w:rsidR="004A71F8" w:rsidRDefault="004A71F8" w:rsidP="004A71F8">
      <w:pPr>
        <w:pStyle w:val="B1"/>
        <w:numPr>
          <w:ilvl w:val="0"/>
          <w:numId w:val="1"/>
        </w:numPr>
        <w:ind w:left="720"/>
      </w:pPr>
      <w:r w:rsidRPr="00F57F63">
        <w:t xml:space="preserve">Alternative to (5): NG-RANs ability to only provide an indication to AMF when receiving DL NAS message and the UE is not reachable for </w:t>
      </w:r>
      <w:proofErr w:type="gramStart"/>
      <w:r w:rsidRPr="00F57F63">
        <w:t>a time period</w:t>
      </w:r>
      <w:proofErr w:type="gramEnd"/>
      <w:r w:rsidRPr="00F57F63">
        <w:t xml:space="preserve"> longer than 10.28s. The UE remains in RRC_INACTIVE.</w:t>
      </w:r>
    </w:p>
    <w:p w14:paraId="2DEFC55F" w14:textId="627398AA" w:rsidR="008E55E4" w:rsidRDefault="008E55E4" w:rsidP="008E55E4">
      <w:pPr>
        <w:pStyle w:val="B1"/>
      </w:pPr>
    </w:p>
    <w:p w14:paraId="07B492B8" w14:textId="232ADB9F" w:rsidR="008E55E4" w:rsidRPr="00F57F63" w:rsidRDefault="00F5437B" w:rsidP="00862A44">
      <w:pPr>
        <w:pStyle w:val="B1"/>
        <w:ind w:left="720" w:firstLine="0"/>
      </w:pPr>
      <w:r>
        <w:rPr>
          <w:b/>
          <w:bCs/>
        </w:rPr>
        <w:t>Answer</w:t>
      </w:r>
      <w:r w:rsidR="008E55E4" w:rsidRPr="008E55E4">
        <w:rPr>
          <w:b/>
          <w:bCs/>
        </w:rPr>
        <w:t>:</w:t>
      </w:r>
      <w:r w:rsidR="008E55E4">
        <w:t xml:space="preserve"> </w:t>
      </w:r>
      <w:r>
        <w:t>As per above, t</w:t>
      </w:r>
      <w:r w:rsidR="008E55E4">
        <w:t xml:space="preserve">his is not preferred and not needed if Solution A is chosen. </w:t>
      </w:r>
      <w:r w:rsidR="003F75E4">
        <w:t xml:space="preserve">In </w:t>
      </w:r>
      <w:proofErr w:type="gramStart"/>
      <w:r w:rsidR="003F75E4">
        <w:t>fact</w:t>
      </w:r>
      <w:proofErr w:type="gramEnd"/>
      <w:r w:rsidR="003F75E4">
        <w:t xml:space="preserve"> this functionality seems to provide the same result as that described in Q1, but on a per-message basis, while the solution described in Q1 would pre-empt the need for any such messages.</w:t>
      </w:r>
      <w:r w:rsidR="008E55E4">
        <w:t xml:space="preserve"> </w:t>
      </w:r>
    </w:p>
    <w:p w14:paraId="369CE972" w14:textId="328392A1" w:rsidR="004A71F8" w:rsidRDefault="004A71F8" w:rsidP="004A71F8">
      <w:pPr>
        <w:pStyle w:val="Header"/>
        <w:rPr>
          <w:rFonts w:ascii="Arial" w:hAnsi="Arial"/>
        </w:rPr>
      </w:pPr>
    </w:p>
    <w:p w14:paraId="3CB483D8" w14:textId="77777777" w:rsidR="004A71F8" w:rsidRDefault="004A71F8" w:rsidP="004A71F8">
      <w:pPr>
        <w:pStyle w:val="Header"/>
        <w:rPr>
          <w:rFonts w:ascii="Arial" w:hAnsi="Arial"/>
        </w:rPr>
      </w:pPr>
    </w:p>
    <w:p w14:paraId="7432CF9B" w14:textId="77777777" w:rsidR="004A71F8" w:rsidRPr="000F4E43" w:rsidRDefault="004A71F8" w:rsidP="004A71F8">
      <w:pPr>
        <w:spacing w:after="120"/>
        <w:rPr>
          <w:rFonts w:ascii="Arial" w:hAnsi="Arial" w:cs="Arial"/>
          <w:b/>
        </w:rPr>
      </w:pPr>
      <w:r w:rsidRPr="000F4E43">
        <w:rPr>
          <w:rFonts w:ascii="Arial" w:hAnsi="Arial" w:cs="Arial"/>
          <w:b/>
        </w:rPr>
        <w:t>2. Actions:</w:t>
      </w:r>
    </w:p>
    <w:p w14:paraId="5C535ADA" w14:textId="7E65EDC9" w:rsidR="004A71F8" w:rsidRPr="000F4E43" w:rsidRDefault="004A71F8" w:rsidP="004A71F8">
      <w:pPr>
        <w:spacing w:after="120"/>
        <w:ind w:left="1985" w:hanging="1985"/>
        <w:rPr>
          <w:rFonts w:ascii="Arial" w:hAnsi="Arial" w:cs="Arial"/>
          <w:b/>
        </w:rPr>
      </w:pPr>
      <w:r w:rsidRPr="000F4E43">
        <w:rPr>
          <w:rFonts w:ascii="Arial" w:hAnsi="Arial" w:cs="Arial"/>
          <w:b/>
        </w:rPr>
        <w:t xml:space="preserve">To </w:t>
      </w:r>
      <w:r w:rsidR="00214B5D">
        <w:rPr>
          <w:rFonts w:ascii="Arial" w:hAnsi="Arial" w:cs="Arial"/>
          <w:b/>
        </w:rPr>
        <w:t>SA2</w:t>
      </w:r>
    </w:p>
    <w:p w14:paraId="04D14C9E" w14:textId="109DFAB8" w:rsidR="004A71F8" w:rsidRDefault="004A71F8" w:rsidP="004A71F8">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214B5D">
        <w:rPr>
          <w:rFonts w:ascii="Arial" w:hAnsi="Arial" w:cs="Arial"/>
        </w:rPr>
        <w:t>RAN3</w:t>
      </w:r>
      <w:r w:rsidRPr="002671AC">
        <w:rPr>
          <w:rFonts w:ascii="Arial" w:hAnsi="Arial" w:cs="Arial"/>
        </w:rPr>
        <w:t xml:space="preserve"> kindly</w:t>
      </w:r>
      <w:r>
        <w:rPr>
          <w:rFonts w:ascii="Arial" w:hAnsi="Arial" w:cs="Arial"/>
        </w:rPr>
        <w:t xml:space="preserve"> asks </w:t>
      </w:r>
      <w:r w:rsidR="00214B5D">
        <w:rPr>
          <w:rFonts w:ascii="Arial" w:hAnsi="Arial" w:cs="Arial"/>
        </w:rPr>
        <w:t>SA2</w:t>
      </w:r>
      <w:r>
        <w:rPr>
          <w:rFonts w:ascii="Arial" w:hAnsi="Arial" w:cs="Arial"/>
        </w:rPr>
        <w:t xml:space="preserve"> </w:t>
      </w:r>
      <w:r w:rsidR="00214B5D">
        <w:rPr>
          <w:rFonts w:ascii="Arial" w:hAnsi="Arial" w:cs="Arial"/>
        </w:rPr>
        <w:t>to</w:t>
      </w:r>
      <w:r>
        <w:rPr>
          <w:rFonts w:ascii="Arial" w:hAnsi="Arial" w:cs="Arial"/>
        </w:rPr>
        <w:t xml:space="preserve"> take the above information into consideration</w:t>
      </w:r>
      <w:r w:rsidR="00214B5D">
        <w:rPr>
          <w:rFonts w:ascii="Arial" w:hAnsi="Arial" w:cs="Arial"/>
        </w:rPr>
        <w:t>.</w:t>
      </w:r>
    </w:p>
    <w:p w14:paraId="6C7500B1" w14:textId="77777777" w:rsidR="004A71F8" w:rsidRPr="000F4E43" w:rsidRDefault="004A71F8" w:rsidP="004A71F8">
      <w:pPr>
        <w:rPr>
          <w:rFonts w:ascii="Arial" w:hAnsi="Arial" w:cs="Arial"/>
          <w:i/>
          <w:iCs/>
          <w:color w:val="FF0000"/>
        </w:rPr>
      </w:pPr>
    </w:p>
    <w:p w14:paraId="5FA88873" w14:textId="77777777" w:rsidR="004A71F8" w:rsidRPr="000F4E43" w:rsidRDefault="004A71F8" w:rsidP="004A71F8">
      <w:pPr>
        <w:spacing w:after="120"/>
        <w:ind w:left="993" w:hanging="993"/>
        <w:rPr>
          <w:rFonts w:ascii="Arial" w:hAnsi="Arial" w:cs="Arial"/>
        </w:rPr>
      </w:pPr>
    </w:p>
    <w:p w14:paraId="5F87913F" w14:textId="788AC26F" w:rsidR="004A71F8" w:rsidRPr="000F4E43" w:rsidRDefault="004A71F8" w:rsidP="004A71F8">
      <w:pPr>
        <w:spacing w:after="120"/>
        <w:rPr>
          <w:rFonts w:ascii="Arial" w:hAnsi="Arial" w:cs="Arial"/>
          <w:b/>
        </w:rPr>
      </w:pPr>
      <w:r w:rsidRPr="000F4E43">
        <w:rPr>
          <w:rFonts w:ascii="Arial" w:hAnsi="Arial" w:cs="Arial"/>
          <w:b/>
        </w:rPr>
        <w:t xml:space="preserve">3. Date of Next </w:t>
      </w:r>
      <w:r w:rsidR="00214B5D">
        <w:rPr>
          <w:rFonts w:ascii="Arial" w:hAnsi="Arial" w:cs="Arial"/>
          <w:b/>
        </w:rPr>
        <w:t>RAN3</w:t>
      </w:r>
      <w:r w:rsidRPr="000F4E43">
        <w:rPr>
          <w:rFonts w:ascii="Arial" w:hAnsi="Arial" w:cs="Arial"/>
          <w:b/>
        </w:rPr>
        <w:t xml:space="preserve"> Meeting:</w:t>
      </w:r>
    </w:p>
    <w:p w14:paraId="6EDC062F" w14:textId="429EF3D9" w:rsidR="004A71F8" w:rsidRPr="00673F47" w:rsidRDefault="00214B5D" w:rsidP="004A71F8">
      <w:pPr>
        <w:rPr>
          <w:rFonts w:ascii="Arial" w:hAnsi="Arial" w:cs="Arial"/>
          <w:sz w:val="22"/>
          <w:szCs w:val="22"/>
        </w:rPr>
      </w:pPr>
      <w:r>
        <w:rPr>
          <w:rFonts w:ascii="Arial" w:hAnsi="Arial" w:cs="Arial"/>
          <w:sz w:val="22"/>
          <w:szCs w:val="22"/>
        </w:rPr>
        <w:t>RAN3</w:t>
      </w:r>
      <w:r w:rsidR="004A71F8" w:rsidRPr="00673F47">
        <w:rPr>
          <w:rFonts w:ascii="Arial" w:hAnsi="Arial" w:cs="Arial"/>
          <w:sz w:val="22"/>
          <w:szCs w:val="22"/>
        </w:rPr>
        <w:t>#1</w:t>
      </w:r>
      <w:r>
        <w:rPr>
          <w:rFonts w:ascii="Arial" w:hAnsi="Arial" w:cs="Arial"/>
          <w:sz w:val="22"/>
          <w:szCs w:val="22"/>
        </w:rPr>
        <w:t>1</w:t>
      </w:r>
      <w:r w:rsidR="006D04E6">
        <w:rPr>
          <w:rFonts w:ascii="Arial" w:hAnsi="Arial" w:cs="Arial"/>
          <w:sz w:val="22"/>
          <w:szCs w:val="22"/>
        </w:rPr>
        <w:t>7bis</w:t>
      </w:r>
      <w:r>
        <w:rPr>
          <w:rFonts w:ascii="Arial" w:hAnsi="Arial" w:cs="Arial"/>
          <w:sz w:val="22"/>
          <w:szCs w:val="22"/>
        </w:rPr>
        <w:t>-</w:t>
      </w:r>
      <w:r w:rsidR="004A71F8">
        <w:rPr>
          <w:rFonts w:ascii="Arial" w:hAnsi="Arial" w:cs="Arial"/>
          <w:sz w:val="22"/>
          <w:szCs w:val="22"/>
        </w:rPr>
        <w:t>e</w:t>
      </w:r>
      <w:r w:rsidR="004A71F8" w:rsidRPr="00673F47">
        <w:rPr>
          <w:rFonts w:ascii="Arial" w:hAnsi="Arial" w:cs="Arial"/>
          <w:sz w:val="22"/>
          <w:szCs w:val="22"/>
        </w:rPr>
        <w:t xml:space="preserve">                   </w:t>
      </w:r>
      <w:r>
        <w:rPr>
          <w:rFonts w:ascii="Arial" w:hAnsi="Arial" w:cs="Arial"/>
          <w:sz w:val="22"/>
          <w:szCs w:val="22"/>
        </w:rPr>
        <w:t>October</w:t>
      </w:r>
      <w:r w:rsidR="004A71F8" w:rsidRPr="00673F47">
        <w:rPr>
          <w:rFonts w:ascii="Arial" w:hAnsi="Arial" w:cs="Arial"/>
          <w:sz w:val="22"/>
          <w:szCs w:val="22"/>
        </w:rPr>
        <w:t xml:space="preserve"> </w:t>
      </w:r>
      <w:r w:rsidR="000B47B6">
        <w:rPr>
          <w:rFonts w:ascii="Arial" w:hAnsi="Arial" w:cs="Arial"/>
          <w:sz w:val="22"/>
          <w:szCs w:val="22"/>
        </w:rPr>
        <w:t>10</w:t>
      </w:r>
      <w:r w:rsidR="004A71F8" w:rsidRPr="00673F47">
        <w:rPr>
          <w:rFonts w:ascii="Arial" w:hAnsi="Arial" w:cs="Arial"/>
          <w:sz w:val="22"/>
          <w:szCs w:val="22"/>
        </w:rPr>
        <w:t>-</w:t>
      </w:r>
      <w:r w:rsidR="000B47B6">
        <w:rPr>
          <w:rFonts w:ascii="Arial" w:hAnsi="Arial" w:cs="Arial"/>
          <w:sz w:val="22"/>
          <w:szCs w:val="22"/>
        </w:rPr>
        <w:t>18</w:t>
      </w:r>
      <w:r w:rsidR="004A71F8" w:rsidRPr="00673F47">
        <w:rPr>
          <w:rFonts w:ascii="Arial" w:hAnsi="Arial" w:cs="Arial"/>
          <w:sz w:val="22"/>
          <w:szCs w:val="22"/>
        </w:rPr>
        <w:t xml:space="preserve">, </w:t>
      </w:r>
      <w:proofErr w:type="gramStart"/>
      <w:r w:rsidR="004A71F8" w:rsidRPr="00673F47">
        <w:rPr>
          <w:rFonts w:ascii="Arial" w:hAnsi="Arial" w:cs="Arial"/>
          <w:sz w:val="22"/>
          <w:szCs w:val="22"/>
        </w:rPr>
        <w:t>202</w:t>
      </w:r>
      <w:r w:rsidR="004A71F8">
        <w:rPr>
          <w:rFonts w:ascii="Arial" w:hAnsi="Arial" w:cs="Arial"/>
          <w:sz w:val="22"/>
          <w:szCs w:val="22"/>
        </w:rPr>
        <w:t>2</w:t>
      </w:r>
      <w:proofErr w:type="gramEnd"/>
      <w:r w:rsidR="004A71F8" w:rsidRPr="00673F47">
        <w:rPr>
          <w:rFonts w:ascii="Arial" w:hAnsi="Arial" w:cs="Arial"/>
          <w:sz w:val="22"/>
          <w:szCs w:val="22"/>
        </w:rPr>
        <w:t xml:space="preserve">                                    </w:t>
      </w:r>
      <w:r w:rsidR="004A71F8">
        <w:rPr>
          <w:rFonts w:ascii="Arial" w:hAnsi="Arial" w:cs="Arial"/>
          <w:sz w:val="22"/>
          <w:szCs w:val="22"/>
        </w:rPr>
        <w:t>Electronic</w:t>
      </w:r>
    </w:p>
    <w:p w14:paraId="09E63349" w14:textId="77777777" w:rsidR="004A71F8" w:rsidRPr="00490B92" w:rsidRDefault="004A71F8" w:rsidP="004A71F8">
      <w:pPr>
        <w:tabs>
          <w:tab w:val="left" w:pos="5103"/>
        </w:tabs>
        <w:spacing w:after="120"/>
        <w:ind w:left="2268" w:hanging="2268"/>
        <w:rPr>
          <w:rFonts w:ascii="Arial" w:hAnsi="Arial" w:cs="Arial"/>
          <w:bCs/>
        </w:rPr>
      </w:pPr>
    </w:p>
    <w:p w14:paraId="3B523FD9" w14:textId="77777777" w:rsidR="005F20E4" w:rsidRDefault="005F20E4"/>
    <w:sectPr w:rsidR="005F20E4" w:rsidSect="000F4E43">
      <w:pgSz w:w="11907" w:h="16840" w:code="9"/>
      <w:pgMar w:top="1134" w:right="1134" w:bottom="1134" w:left="1134" w:header="720" w:footer="578"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56459D"/>
    <w:multiLevelType w:val="hybridMultilevel"/>
    <w:tmpl w:val="A6F8E7CE"/>
    <w:lvl w:ilvl="0" w:tplc="E0E42250">
      <w:start w:val="1"/>
      <w:numFmt w:val="upperLetter"/>
      <w:lvlText w:val="%1)"/>
      <w:lvlJc w:val="left"/>
      <w:pPr>
        <w:ind w:left="1131" w:hanging="564"/>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6FEC7D51"/>
    <w:multiLevelType w:val="hybridMultilevel"/>
    <w:tmpl w:val="D1B0DDC8"/>
    <w:lvl w:ilvl="0" w:tplc="57968A94">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num w:numId="1" w16cid:durableId="1633945267">
    <w:abstractNumId w:val="1"/>
  </w:num>
  <w:num w:numId="2" w16cid:durableId="10851065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71F8"/>
    <w:rsid w:val="00052233"/>
    <w:rsid w:val="000559CC"/>
    <w:rsid w:val="000B47B6"/>
    <w:rsid w:val="001D0898"/>
    <w:rsid w:val="00214B5D"/>
    <w:rsid w:val="00291D06"/>
    <w:rsid w:val="003F75E4"/>
    <w:rsid w:val="00417EB1"/>
    <w:rsid w:val="004A71F8"/>
    <w:rsid w:val="00505FA3"/>
    <w:rsid w:val="005A32DA"/>
    <w:rsid w:val="005F20E4"/>
    <w:rsid w:val="006447E9"/>
    <w:rsid w:val="00687619"/>
    <w:rsid w:val="006D04E6"/>
    <w:rsid w:val="006D76E8"/>
    <w:rsid w:val="00704B3F"/>
    <w:rsid w:val="00862A44"/>
    <w:rsid w:val="0087019F"/>
    <w:rsid w:val="008E55E4"/>
    <w:rsid w:val="00912E0B"/>
    <w:rsid w:val="00A4124D"/>
    <w:rsid w:val="00C2418D"/>
    <w:rsid w:val="00D73AC7"/>
    <w:rsid w:val="00D946D8"/>
    <w:rsid w:val="00E53BDD"/>
    <w:rsid w:val="00F24A87"/>
    <w:rsid w:val="00F543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C66B04"/>
  <w15:chartTrackingRefBased/>
  <w15:docId w15:val="{C51316F6-7AC7-4BE2-9732-EB20CBE99F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71F8"/>
    <w:pPr>
      <w:spacing w:after="0" w:line="240" w:lineRule="auto"/>
    </w:pPr>
    <w:rPr>
      <w:rFonts w:ascii="Times New Roman" w:eastAsiaTheme="minorEastAsia" w:hAnsi="Times New Roman" w:cs="Times New Roman"/>
      <w:sz w:val="20"/>
      <w:szCs w:val="20"/>
      <w:lang w:val="en-GB"/>
    </w:rPr>
  </w:style>
  <w:style w:type="paragraph" w:styleId="Heading4">
    <w:name w:val="heading 4"/>
    <w:basedOn w:val="Normal"/>
    <w:next w:val="Normal"/>
    <w:link w:val="Heading4Char"/>
    <w:uiPriority w:val="9"/>
    <w:semiHidden/>
    <w:unhideWhenUsed/>
    <w:qFormat/>
    <w:rsid w:val="004A71F8"/>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rsid w:val="004A71F8"/>
    <w:pPr>
      <w:tabs>
        <w:tab w:val="center" w:pos="4153"/>
        <w:tab w:val="right" w:pos="8306"/>
      </w:tabs>
    </w:pPr>
  </w:style>
  <w:style w:type="character" w:customStyle="1" w:styleId="HeaderChar">
    <w:name w:val="Header Char"/>
    <w:basedOn w:val="DefaultParagraphFont"/>
    <w:link w:val="Header"/>
    <w:semiHidden/>
    <w:rsid w:val="004A71F8"/>
    <w:rPr>
      <w:rFonts w:ascii="Times New Roman" w:eastAsiaTheme="minorEastAsia" w:hAnsi="Times New Roman" w:cs="Times New Roman"/>
      <w:sz w:val="20"/>
      <w:szCs w:val="20"/>
      <w:lang w:val="en-GB"/>
    </w:rPr>
  </w:style>
  <w:style w:type="paragraph" w:customStyle="1" w:styleId="B1">
    <w:name w:val="B1"/>
    <w:basedOn w:val="Normal"/>
    <w:link w:val="B1Char1"/>
    <w:qFormat/>
    <w:rsid w:val="004A71F8"/>
    <w:pPr>
      <w:ind w:left="567" w:hanging="567"/>
      <w:jc w:val="both"/>
    </w:pPr>
    <w:rPr>
      <w:rFonts w:ascii="Arial" w:hAnsi="Arial"/>
    </w:rPr>
  </w:style>
  <w:style w:type="character" w:styleId="Hyperlink">
    <w:name w:val="Hyperlink"/>
    <w:uiPriority w:val="99"/>
    <w:unhideWhenUsed/>
    <w:rsid w:val="004A71F8"/>
    <w:rPr>
      <w:color w:val="0000FF"/>
      <w:u w:val="single"/>
    </w:rPr>
  </w:style>
  <w:style w:type="paragraph" w:styleId="Title">
    <w:name w:val="Title"/>
    <w:basedOn w:val="Normal"/>
    <w:next w:val="Normal"/>
    <w:link w:val="TitleChar"/>
    <w:uiPriority w:val="10"/>
    <w:qFormat/>
    <w:rsid w:val="004A71F8"/>
    <w:pPr>
      <w:spacing w:before="240" w:after="60"/>
      <w:ind w:left="1701" w:hanging="1701"/>
      <w:outlineLvl w:val="0"/>
    </w:pPr>
    <w:rPr>
      <w:rFonts w:ascii="Arial" w:hAnsi="Arial" w:cs="Arial"/>
      <w:b/>
      <w:bCs/>
      <w:kern w:val="28"/>
    </w:rPr>
  </w:style>
  <w:style w:type="character" w:customStyle="1" w:styleId="TitleChar">
    <w:name w:val="Title Char"/>
    <w:basedOn w:val="DefaultParagraphFont"/>
    <w:link w:val="Title"/>
    <w:uiPriority w:val="10"/>
    <w:rsid w:val="004A71F8"/>
    <w:rPr>
      <w:rFonts w:ascii="Arial" w:eastAsiaTheme="minorEastAsia" w:hAnsi="Arial" w:cs="Arial"/>
      <w:b/>
      <w:bCs/>
      <w:kern w:val="28"/>
      <w:sz w:val="20"/>
      <w:szCs w:val="20"/>
      <w:lang w:val="en-GB"/>
    </w:rPr>
  </w:style>
  <w:style w:type="paragraph" w:customStyle="1" w:styleId="Source">
    <w:name w:val="Source"/>
    <w:basedOn w:val="Normal"/>
    <w:rsid w:val="004A71F8"/>
    <w:pPr>
      <w:spacing w:after="60"/>
      <w:ind w:left="1985" w:hanging="1985"/>
    </w:pPr>
    <w:rPr>
      <w:rFonts w:ascii="Arial" w:hAnsi="Arial" w:cs="Arial"/>
      <w:b/>
    </w:rPr>
  </w:style>
  <w:style w:type="paragraph" w:customStyle="1" w:styleId="Contact">
    <w:name w:val="Contact"/>
    <w:basedOn w:val="Heading4"/>
    <w:rsid w:val="004A71F8"/>
    <w:pPr>
      <w:keepLines w:val="0"/>
      <w:tabs>
        <w:tab w:val="left" w:pos="2268"/>
        <w:tab w:val="left" w:pos="2694"/>
      </w:tabs>
      <w:spacing w:before="0"/>
      <w:ind w:left="567"/>
    </w:pPr>
    <w:rPr>
      <w:rFonts w:ascii="Arial" w:eastAsiaTheme="minorEastAsia" w:hAnsi="Arial" w:cs="Arial"/>
      <w:b/>
      <w:i w:val="0"/>
      <w:iCs w:val="0"/>
      <w:color w:val="auto"/>
    </w:rPr>
  </w:style>
  <w:style w:type="character" w:customStyle="1" w:styleId="B1Char1">
    <w:name w:val="B1 Char1"/>
    <w:link w:val="B1"/>
    <w:rsid w:val="004A71F8"/>
    <w:rPr>
      <w:rFonts w:ascii="Arial" w:eastAsiaTheme="minorEastAsia" w:hAnsi="Arial" w:cs="Times New Roman"/>
      <w:sz w:val="20"/>
      <w:szCs w:val="20"/>
      <w:lang w:val="en-GB"/>
    </w:rPr>
  </w:style>
  <w:style w:type="paragraph" w:customStyle="1" w:styleId="CRCoverPage">
    <w:name w:val="CR Cover Page"/>
    <w:link w:val="CRCoverPageZchn"/>
    <w:qFormat/>
    <w:rsid w:val="004A71F8"/>
    <w:pPr>
      <w:spacing w:after="120" w:line="240" w:lineRule="auto"/>
    </w:pPr>
    <w:rPr>
      <w:rFonts w:ascii="Arial" w:eastAsia="SimSun" w:hAnsi="Arial" w:cs="Times New Roman"/>
      <w:sz w:val="20"/>
      <w:szCs w:val="20"/>
      <w:lang w:val="en-GB" w:eastAsia="ko-KR"/>
    </w:rPr>
  </w:style>
  <w:style w:type="character" w:customStyle="1" w:styleId="CRCoverPageZchn">
    <w:name w:val="CR Cover Page Zchn"/>
    <w:link w:val="CRCoverPage"/>
    <w:rsid w:val="004A71F8"/>
    <w:rPr>
      <w:rFonts w:ascii="Arial" w:eastAsia="SimSun" w:hAnsi="Arial" w:cs="Times New Roman"/>
      <w:sz w:val="20"/>
      <w:szCs w:val="20"/>
      <w:lang w:val="en-GB" w:eastAsia="ko-KR"/>
    </w:rPr>
  </w:style>
  <w:style w:type="paragraph" w:customStyle="1" w:styleId="3GPPHeader">
    <w:name w:val="3GPP_Header"/>
    <w:basedOn w:val="BodyText"/>
    <w:qFormat/>
    <w:rsid w:val="004A71F8"/>
    <w:pPr>
      <w:tabs>
        <w:tab w:val="left" w:pos="1701"/>
        <w:tab w:val="right" w:pos="9639"/>
      </w:tabs>
      <w:overflowPunct w:val="0"/>
      <w:autoSpaceDE w:val="0"/>
      <w:autoSpaceDN w:val="0"/>
      <w:adjustRightInd w:val="0"/>
      <w:spacing w:after="240"/>
      <w:jc w:val="both"/>
    </w:pPr>
    <w:rPr>
      <w:rFonts w:ascii="Arial" w:eastAsia="SimSun" w:hAnsi="Arial"/>
      <w:b/>
      <w:sz w:val="24"/>
      <w:lang w:eastAsia="zh-CN"/>
    </w:rPr>
  </w:style>
  <w:style w:type="character" w:customStyle="1" w:styleId="Heading4Char">
    <w:name w:val="Heading 4 Char"/>
    <w:basedOn w:val="DefaultParagraphFont"/>
    <w:link w:val="Heading4"/>
    <w:uiPriority w:val="9"/>
    <w:semiHidden/>
    <w:rsid w:val="004A71F8"/>
    <w:rPr>
      <w:rFonts w:asciiTheme="majorHAnsi" w:eastAsiaTheme="majorEastAsia" w:hAnsiTheme="majorHAnsi" w:cstheme="majorBidi"/>
      <w:i/>
      <w:iCs/>
      <w:color w:val="2F5496" w:themeColor="accent1" w:themeShade="BF"/>
      <w:sz w:val="20"/>
      <w:szCs w:val="20"/>
      <w:lang w:val="en-GB"/>
    </w:rPr>
  </w:style>
  <w:style w:type="paragraph" w:styleId="BodyText">
    <w:name w:val="Body Text"/>
    <w:basedOn w:val="Normal"/>
    <w:link w:val="BodyTextChar"/>
    <w:uiPriority w:val="99"/>
    <w:semiHidden/>
    <w:unhideWhenUsed/>
    <w:rsid w:val="004A71F8"/>
    <w:pPr>
      <w:spacing w:after="120"/>
    </w:pPr>
  </w:style>
  <w:style w:type="character" w:customStyle="1" w:styleId="BodyTextChar">
    <w:name w:val="Body Text Char"/>
    <w:basedOn w:val="DefaultParagraphFont"/>
    <w:link w:val="BodyText"/>
    <w:uiPriority w:val="99"/>
    <w:semiHidden/>
    <w:rsid w:val="004A71F8"/>
    <w:rPr>
      <w:rFonts w:ascii="Times New Roman" w:eastAsiaTheme="minorEastAsia" w:hAnsi="Times New Roman" w:cs="Times New Roman"/>
      <w:sz w:val="20"/>
      <w:szCs w:val="20"/>
      <w:lang w:val="en-GB"/>
    </w:rPr>
  </w:style>
  <w:style w:type="paragraph" w:styleId="Revision">
    <w:name w:val="Revision"/>
    <w:hidden/>
    <w:uiPriority w:val="99"/>
    <w:semiHidden/>
    <w:rsid w:val="00052233"/>
    <w:pPr>
      <w:spacing w:after="0" w:line="240" w:lineRule="auto"/>
    </w:pPr>
    <w:rPr>
      <w:rFonts w:ascii="Times New Roman" w:eastAsiaTheme="minorEastAsia" w:hAnsi="Times New Roman" w:cs="Times New Roman"/>
      <w:sz w:val="20"/>
      <w:szCs w:val="20"/>
      <w:lang w:val="en-GB"/>
    </w:rPr>
  </w:style>
  <w:style w:type="character" w:styleId="CommentReference">
    <w:name w:val="annotation reference"/>
    <w:basedOn w:val="DefaultParagraphFont"/>
    <w:uiPriority w:val="99"/>
    <w:semiHidden/>
    <w:unhideWhenUsed/>
    <w:rsid w:val="00E53BDD"/>
    <w:rPr>
      <w:sz w:val="16"/>
      <w:szCs w:val="16"/>
    </w:rPr>
  </w:style>
  <w:style w:type="paragraph" w:styleId="CommentText">
    <w:name w:val="annotation text"/>
    <w:basedOn w:val="Normal"/>
    <w:link w:val="CommentTextChar"/>
    <w:uiPriority w:val="99"/>
    <w:semiHidden/>
    <w:unhideWhenUsed/>
    <w:rsid w:val="00E53BDD"/>
  </w:style>
  <w:style w:type="character" w:customStyle="1" w:styleId="CommentTextChar">
    <w:name w:val="Comment Text Char"/>
    <w:basedOn w:val="DefaultParagraphFont"/>
    <w:link w:val="CommentText"/>
    <w:uiPriority w:val="99"/>
    <w:semiHidden/>
    <w:rsid w:val="00E53BDD"/>
    <w:rPr>
      <w:rFonts w:ascii="Times New Roman" w:eastAsiaTheme="minorEastAsia"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E53BDD"/>
    <w:rPr>
      <w:b/>
      <w:bCs/>
    </w:rPr>
  </w:style>
  <w:style w:type="character" w:customStyle="1" w:styleId="CommentSubjectChar">
    <w:name w:val="Comment Subject Char"/>
    <w:basedOn w:val="CommentTextChar"/>
    <w:link w:val="CommentSubject"/>
    <w:uiPriority w:val="99"/>
    <w:semiHidden/>
    <w:rsid w:val="00E53BDD"/>
    <w:rPr>
      <w:rFonts w:ascii="Times New Roman" w:eastAsiaTheme="minorEastAsia" w:hAnsi="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3GPPLiaison@etsi.org"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2</Pages>
  <Words>800</Words>
  <Characters>4560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5350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Geetha Rajendran</dc:creator>
  <cp:keywords/>
  <dc:description/>
  <cp:lastModifiedBy>Geetha Rajendran</cp:lastModifiedBy>
  <cp:revision>3</cp:revision>
  <dcterms:created xsi:type="dcterms:W3CDTF">2022-08-09T04:32:00Z</dcterms:created>
  <dcterms:modified xsi:type="dcterms:W3CDTF">2022-08-09T04:57:00Z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2036530216</vt:i4>
  </property>
  <property fmtid="{D5CDD505-2E9C-101B-9397-08002B2CF9AE}" pid="3" name="_NewReviewCycle">
    <vt:lpwstr/>
  </property>
  <property fmtid="{D5CDD505-2E9C-101B-9397-08002B2CF9AE}" pid="4" name="_EmailSubject">
    <vt:lpwstr>SA2 LS on RedCap Phase 2 for Rel18</vt:lpwstr>
  </property>
  <property fmtid="{D5CDD505-2E9C-101B-9397-08002B2CF9AE}" pid="5" name="_AuthorEmail">
    <vt:lpwstr>pkadiri@qti.qualcomm.com</vt:lpwstr>
  </property>
  <property fmtid="{D5CDD505-2E9C-101B-9397-08002B2CF9AE}" pid="6" name="_AuthorEmailDisplayName">
    <vt:lpwstr>Prasad Kadiri</vt:lpwstr>
  </property>
  <property fmtid="{D5CDD505-2E9C-101B-9397-08002B2CF9AE}" pid="7" name="_ReviewingToolsShownOnce">
    <vt:lpwstr/>
  </property>
</Properties>
</file>